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92B8" w14:textId="77777777" w:rsidR="00701402" w:rsidRDefault="00701402">
      <w:bookmarkStart w:id="0" w:name="_GoBack"/>
      <w:bookmarkEnd w:id="0"/>
    </w:p>
    <w:p w14:paraId="34004F32" w14:textId="77777777" w:rsidR="00B72364" w:rsidRDefault="00B72364"/>
    <w:p w14:paraId="0AEB0D68" w14:textId="77777777" w:rsidR="00B72364" w:rsidRDefault="00B72364" w:rsidP="00B72364">
      <w:pPr>
        <w:shd w:val="clear" w:color="auto" w:fill="FFFFFF"/>
        <w:jc w:val="center"/>
        <w:outlineLvl w:val="1"/>
        <w:rPr>
          <w:rFonts w:ascii="Arial" w:hAnsi="Arial" w:cs="Arial"/>
          <w:b/>
          <w:bCs/>
          <w:color w:val="000000"/>
          <w:sz w:val="22"/>
          <w:szCs w:val="22"/>
          <w:lang w:eastAsia="en-GB"/>
        </w:rPr>
      </w:pPr>
      <w:r w:rsidRPr="00F9319C">
        <w:rPr>
          <w:rFonts w:ascii="Arial" w:hAnsi="Arial" w:cs="Arial"/>
          <w:b/>
          <w:noProof/>
          <w:sz w:val="22"/>
          <w:szCs w:val="22"/>
          <w:lang w:eastAsia="en-GB"/>
        </w:rPr>
        <w:drawing>
          <wp:inline distT="0" distB="0" distL="0" distR="0" wp14:anchorId="51080C24" wp14:editId="3CC6AC4D">
            <wp:extent cx="1621972" cy="1081315"/>
            <wp:effectExtent l="0" t="0" r="0" b="508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634625" cy="1089750"/>
                    </a:xfrm>
                    <a:prstGeom prst="rect">
                      <a:avLst/>
                    </a:prstGeom>
                    <a:noFill/>
                    <a:ln w="9525">
                      <a:noFill/>
                      <a:miter lim="800000"/>
                      <a:headEnd/>
                      <a:tailEnd/>
                    </a:ln>
                  </pic:spPr>
                </pic:pic>
              </a:graphicData>
            </a:graphic>
          </wp:inline>
        </w:drawing>
      </w:r>
    </w:p>
    <w:p w14:paraId="766DF2E5" w14:textId="77777777" w:rsidR="00B72364" w:rsidRPr="00B72364" w:rsidRDefault="00B72364" w:rsidP="00B72364">
      <w:pPr>
        <w:jc w:val="center"/>
        <w:rPr>
          <w:rFonts w:ascii="Arial" w:hAnsi="Arial" w:cs="Arial"/>
          <w:b/>
          <w:sz w:val="32"/>
          <w:szCs w:val="32"/>
        </w:rPr>
      </w:pPr>
      <w:r w:rsidRPr="00B72364">
        <w:rPr>
          <w:rFonts w:ascii="Arial" w:hAnsi="Arial" w:cs="Arial"/>
          <w:b/>
          <w:sz w:val="32"/>
          <w:szCs w:val="32"/>
        </w:rPr>
        <w:t>Knowsley FACE</w:t>
      </w:r>
    </w:p>
    <w:p w14:paraId="730C2A28" w14:textId="77777777" w:rsidR="00B72364" w:rsidRPr="00B72364" w:rsidRDefault="00B72364" w:rsidP="00B72364">
      <w:pPr>
        <w:rPr>
          <w:rFonts w:ascii="Arial" w:hAnsi="Arial" w:cs="Arial"/>
        </w:rPr>
      </w:pPr>
    </w:p>
    <w:p w14:paraId="34BA412F" w14:textId="77777777" w:rsidR="00B72364" w:rsidRPr="00B72364" w:rsidRDefault="00B72364" w:rsidP="00B72364">
      <w:pPr>
        <w:pStyle w:val="Header"/>
        <w:tabs>
          <w:tab w:val="clear" w:pos="4153"/>
          <w:tab w:val="clear" w:pos="8306"/>
        </w:tabs>
        <w:rPr>
          <w:rFonts w:cs="Arial"/>
          <w:b/>
          <w:bCs/>
          <w:u w:val="single"/>
        </w:rPr>
      </w:pPr>
    </w:p>
    <w:tbl>
      <w:tblPr>
        <w:tblStyle w:val="TableGrid"/>
        <w:tblW w:w="8075" w:type="dxa"/>
        <w:tblLook w:val="04A0" w:firstRow="1" w:lastRow="0" w:firstColumn="1" w:lastColumn="0" w:noHBand="0" w:noVBand="1"/>
      </w:tblPr>
      <w:tblGrid>
        <w:gridCol w:w="3114"/>
        <w:gridCol w:w="4961"/>
      </w:tblGrid>
      <w:tr w:rsidR="00B72364" w:rsidRPr="00B72364" w14:paraId="0D67AA62" w14:textId="77777777" w:rsidTr="00B72364">
        <w:tc>
          <w:tcPr>
            <w:tcW w:w="3114" w:type="dxa"/>
          </w:tcPr>
          <w:p w14:paraId="68637D44" w14:textId="77777777" w:rsidR="00B72364" w:rsidRPr="00B72364" w:rsidRDefault="00B72364" w:rsidP="00441C47">
            <w:pPr>
              <w:pStyle w:val="Header"/>
              <w:tabs>
                <w:tab w:val="clear" w:pos="4153"/>
                <w:tab w:val="clear" w:pos="8306"/>
              </w:tabs>
              <w:rPr>
                <w:rFonts w:cs="Arial"/>
                <w:b/>
                <w:bCs/>
              </w:rPr>
            </w:pPr>
            <w:r w:rsidRPr="00B72364">
              <w:rPr>
                <w:rFonts w:cs="Arial"/>
                <w:b/>
                <w:bCs/>
              </w:rPr>
              <w:t>Policy:</w:t>
            </w:r>
          </w:p>
        </w:tc>
        <w:tc>
          <w:tcPr>
            <w:tcW w:w="4961" w:type="dxa"/>
          </w:tcPr>
          <w:p w14:paraId="4BC987B3" w14:textId="77777777" w:rsidR="00B72364" w:rsidRPr="00B72364" w:rsidRDefault="00B72364" w:rsidP="00441C47">
            <w:pPr>
              <w:pStyle w:val="Header"/>
              <w:tabs>
                <w:tab w:val="clear" w:pos="4153"/>
                <w:tab w:val="clear" w:pos="8306"/>
              </w:tabs>
              <w:rPr>
                <w:rFonts w:cs="Arial"/>
                <w:bCs/>
              </w:rPr>
            </w:pPr>
            <w:r w:rsidRPr="00B72364">
              <w:rPr>
                <w:rFonts w:cs="Arial"/>
                <w:bCs/>
              </w:rPr>
              <w:t>Concerns and Complaints</w:t>
            </w:r>
          </w:p>
        </w:tc>
      </w:tr>
      <w:tr w:rsidR="00B72364" w:rsidRPr="00B72364" w14:paraId="432ADE70" w14:textId="77777777" w:rsidTr="00B72364">
        <w:tc>
          <w:tcPr>
            <w:tcW w:w="3114" w:type="dxa"/>
          </w:tcPr>
          <w:p w14:paraId="5D002899" w14:textId="77777777" w:rsidR="00B72364" w:rsidRPr="00B72364" w:rsidRDefault="00B72364" w:rsidP="00B72364">
            <w:pPr>
              <w:pStyle w:val="Header"/>
              <w:tabs>
                <w:tab w:val="clear" w:pos="4153"/>
                <w:tab w:val="clear" w:pos="8306"/>
              </w:tabs>
              <w:rPr>
                <w:rFonts w:cs="Arial"/>
                <w:b/>
                <w:bCs/>
              </w:rPr>
            </w:pPr>
            <w:r w:rsidRPr="00B72364">
              <w:rPr>
                <w:rFonts w:cs="Arial"/>
                <w:b/>
                <w:bCs/>
              </w:rPr>
              <w:t>Date created:</w:t>
            </w:r>
          </w:p>
        </w:tc>
        <w:tc>
          <w:tcPr>
            <w:tcW w:w="4961" w:type="dxa"/>
          </w:tcPr>
          <w:p w14:paraId="6A225BDB" w14:textId="77777777" w:rsidR="00B72364" w:rsidRPr="00B72364" w:rsidRDefault="00B72364" w:rsidP="00B72364">
            <w:pPr>
              <w:pStyle w:val="Header"/>
              <w:tabs>
                <w:tab w:val="clear" w:pos="4153"/>
                <w:tab w:val="clear" w:pos="8306"/>
              </w:tabs>
              <w:rPr>
                <w:rFonts w:cs="Arial"/>
                <w:bCs/>
              </w:rPr>
            </w:pPr>
            <w:r w:rsidRPr="00B72364">
              <w:rPr>
                <w:rFonts w:cs="Arial"/>
                <w:bCs/>
              </w:rPr>
              <w:t xml:space="preserve">August 2020 </w:t>
            </w:r>
          </w:p>
        </w:tc>
      </w:tr>
      <w:tr w:rsidR="00B72364" w:rsidRPr="00B72364" w14:paraId="24174120" w14:textId="77777777" w:rsidTr="00B72364">
        <w:tc>
          <w:tcPr>
            <w:tcW w:w="3114" w:type="dxa"/>
          </w:tcPr>
          <w:p w14:paraId="5EA44E85" w14:textId="77777777" w:rsidR="00B72364" w:rsidRPr="00B72364" w:rsidRDefault="00B72364" w:rsidP="00441C47">
            <w:pPr>
              <w:pStyle w:val="Header"/>
              <w:tabs>
                <w:tab w:val="clear" w:pos="4153"/>
                <w:tab w:val="clear" w:pos="8306"/>
              </w:tabs>
              <w:rPr>
                <w:rFonts w:cs="Arial"/>
                <w:b/>
                <w:bCs/>
              </w:rPr>
            </w:pPr>
            <w:r w:rsidRPr="00B72364">
              <w:rPr>
                <w:rFonts w:cs="Arial"/>
                <w:b/>
                <w:bCs/>
              </w:rPr>
              <w:t>Date to be renewed</w:t>
            </w:r>
            <w:r>
              <w:rPr>
                <w:rFonts w:cs="Arial"/>
                <w:b/>
                <w:bCs/>
              </w:rPr>
              <w:t>:</w:t>
            </w:r>
          </w:p>
        </w:tc>
        <w:tc>
          <w:tcPr>
            <w:tcW w:w="4961" w:type="dxa"/>
          </w:tcPr>
          <w:p w14:paraId="60652A5E" w14:textId="77777777" w:rsidR="00B72364" w:rsidRPr="00B72364" w:rsidRDefault="00B72364" w:rsidP="00B72364">
            <w:pPr>
              <w:pStyle w:val="Header"/>
              <w:tabs>
                <w:tab w:val="clear" w:pos="4153"/>
                <w:tab w:val="clear" w:pos="8306"/>
              </w:tabs>
              <w:rPr>
                <w:rFonts w:cs="Arial"/>
                <w:bCs/>
              </w:rPr>
            </w:pPr>
            <w:r w:rsidRPr="00B72364">
              <w:rPr>
                <w:rFonts w:cs="Arial"/>
                <w:bCs/>
              </w:rPr>
              <w:t>August 2021</w:t>
            </w:r>
          </w:p>
        </w:tc>
      </w:tr>
    </w:tbl>
    <w:p w14:paraId="2B2A2E76" w14:textId="77777777" w:rsidR="00B72364" w:rsidRPr="00B72364" w:rsidRDefault="00B72364" w:rsidP="00B72364">
      <w:pPr>
        <w:pStyle w:val="Header"/>
        <w:tabs>
          <w:tab w:val="clear" w:pos="4153"/>
          <w:tab w:val="clear" w:pos="8306"/>
        </w:tabs>
        <w:rPr>
          <w:rFonts w:cs="Arial"/>
          <w:b/>
          <w:bCs/>
          <w:u w:val="single"/>
        </w:rPr>
      </w:pPr>
    </w:p>
    <w:p w14:paraId="0C452370" w14:textId="77777777" w:rsidR="00B72364" w:rsidRPr="00B72364" w:rsidRDefault="00B72364" w:rsidP="00B72364">
      <w:pPr>
        <w:shd w:val="clear" w:color="auto" w:fill="FFFFFF"/>
        <w:jc w:val="center"/>
        <w:outlineLvl w:val="1"/>
        <w:rPr>
          <w:rFonts w:ascii="Arial" w:hAnsi="Arial" w:cs="Arial"/>
          <w:b/>
          <w:bCs/>
          <w:color w:val="000000"/>
          <w:sz w:val="24"/>
          <w:szCs w:val="24"/>
          <w:lang w:eastAsia="en-GB"/>
        </w:rPr>
      </w:pPr>
    </w:p>
    <w:p w14:paraId="536D2680" w14:textId="77777777" w:rsidR="00B72364" w:rsidRPr="00B72364" w:rsidRDefault="00B72364" w:rsidP="00B72364">
      <w:pPr>
        <w:rPr>
          <w:rFonts w:ascii="Arial" w:hAnsi="Arial" w:cs="Arial"/>
          <w:sz w:val="24"/>
          <w:szCs w:val="24"/>
          <w:lang w:eastAsia="en-GB"/>
        </w:rPr>
      </w:pPr>
    </w:p>
    <w:p w14:paraId="1D6AD9CA"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 xml:space="preserve">The service aims to distinguish between a concern or a difficulty which can be resolved informally and a formal complaint that will require investigation.  We aim to ensure that any concern or complaint is managed sympathetically, efficiently, quickly and at the appropriate level for resolution as soon as possible.  We will try to resolve every concern or complaint in a positive way with the aim of putting right a matter which may have gone wrong and, where </w:t>
      </w:r>
      <w:r w:rsidRPr="00B72364">
        <w:rPr>
          <w:rFonts w:ascii="Arial" w:hAnsi="Arial" w:cs="Arial"/>
          <w:sz w:val="24"/>
          <w:szCs w:val="24"/>
          <w:lang w:eastAsia="en-GB"/>
        </w:rPr>
        <w:lastRenderedPageBreak/>
        <w:t xml:space="preserve">necessary, we will review our systems and procedures in light of the circumstances of the complaint.  We can only resolve issues or concerns if we know about them.  </w:t>
      </w:r>
    </w:p>
    <w:p w14:paraId="2731D355" w14:textId="77777777" w:rsidR="00B72364" w:rsidRPr="00B72364" w:rsidRDefault="00B72364" w:rsidP="00B72364">
      <w:pPr>
        <w:rPr>
          <w:rFonts w:ascii="Arial" w:hAnsi="Arial" w:cs="Arial"/>
          <w:sz w:val="24"/>
          <w:szCs w:val="24"/>
          <w:lang w:eastAsia="en-GB"/>
        </w:rPr>
      </w:pPr>
    </w:p>
    <w:p w14:paraId="3D851927"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 xml:space="preserve">There may be instances where our ability to investigate a complaint thoroughly may be hindered by lack of information or our ability to speak with individuals directly relating to any concerns raised or the nature of any complaint.  Personal details may be shared internally where it is essential for responding to and resolving any concern or complaint.  We will always investigate a complaint as far as we are able with the information provided.   We expect any concern, difficulty or complaint to be raised in a respectful manner avoiding the use of aggression, verbal or written abuse, intimidating behaviour or threats of violence to people or property.  </w:t>
      </w:r>
    </w:p>
    <w:p w14:paraId="3622CCA1" w14:textId="77777777" w:rsidR="00B72364" w:rsidRPr="00B72364" w:rsidRDefault="00B72364" w:rsidP="00B72364">
      <w:pPr>
        <w:rPr>
          <w:rFonts w:ascii="Arial" w:hAnsi="Arial" w:cs="Arial"/>
          <w:sz w:val="24"/>
          <w:szCs w:val="24"/>
          <w:lang w:eastAsia="en-GB"/>
        </w:rPr>
      </w:pPr>
    </w:p>
    <w:p w14:paraId="7010FFB2" w14:textId="77777777" w:rsidR="00B72364" w:rsidRPr="00B72364" w:rsidRDefault="00B72364" w:rsidP="00B72364">
      <w:pPr>
        <w:shd w:val="clear" w:color="auto" w:fill="FFFFFF"/>
        <w:jc w:val="right"/>
        <w:rPr>
          <w:rFonts w:ascii="Arial" w:hAnsi="Arial" w:cs="Arial"/>
          <w:b/>
          <w:bCs/>
          <w:sz w:val="24"/>
          <w:szCs w:val="24"/>
          <w:lang w:eastAsia="en-GB"/>
        </w:rPr>
      </w:pPr>
    </w:p>
    <w:tbl>
      <w:tblPr>
        <w:tblStyle w:val="TableGrid"/>
        <w:tblW w:w="0" w:type="auto"/>
        <w:tblLook w:val="04A0" w:firstRow="1" w:lastRow="0" w:firstColumn="1" w:lastColumn="0" w:noHBand="0" w:noVBand="1"/>
      </w:tblPr>
      <w:tblGrid>
        <w:gridCol w:w="1230"/>
        <w:gridCol w:w="1735"/>
        <w:gridCol w:w="4654"/>
        <w:gridCol w:w="3143"/>
      </w:tblGrid>
      <w:tr w:rsidR="00B72364" w:rsidRPr="00B72364" w14:paraId="56CBC7CE" w14:textId="77777777" w:rsidTr="00B72364">
        <w:tc>
          <w:tcPr>
            <w:tcW w:w="1061" w:type="dxa"/>
            <w:vMerge w:val="restart"/>
          </w:tcPr>
          <w:p w14:paraId="572E4D3E" w14:textId="77777777" w:rsidR="00B72364" w:rsidRPr="00B72364" w:rsidRDefault="00B72364" w:rsidP="00441C47">
            <w:pPr>
              <w:rPr>
                <w:rFonts w:ascii="Arial" w:hAnsi="Arial" w:cs="Arial"/>
                <w:sz w:val="24"/>
                <w:szCs w:val="24"/>
              </w:rPr>
            </w:pPr>
          </w:p>
          <w:p w14:paraId="26562DD9" w14:textId="77777777" w:rsidR="00B72364" w:rsidRPr="00B72364" w:rsidRDefault="00B72364" w:rsidP="00441C47">
            <w:pPr>
              <w:jc w:val="right"/>
              <w:rPr>
                <w:rFonts w:ascii="Arial" w:hAnsi="Arial" w:cs="Arial"/>
                <w:sz w:val="24"/>
                <w:szCs w:val="24"/>
              </w:rPr>
            </w:pPr>
            <w:r w:rsidRPr="00B72364">
              <w:rPr>
                <w:rFonts w:ascii="Arial" w:hAnsi="Arial" w:cs="Arial"/>
                <w:sz w:val="24"/>
                <w:szCs w:val="24"/>
              </w:rPr>
              <w:t>Contacts:</w:t>
            </w:r>
          </w:p>
        </w:tc>
        <w:tc>
          <w:tcPr>
            <w:tcW w:w="1769" w:type="dxa"/>
          </w:tcPr>
          <w:p w14:paraId="5329AE01" w14:textId="77777777" w:rsidR="00B72364" w:rsidRPr="00B72364" w:rsidRDefault="00B72364" w:rsidP="00441C47">
            <w:pPr>
              <w:rPr>
                <w:rFonts w:ascii="Arial" w:hAnsi="Arial" w:cs="Arial"/>
                <w:sz w:val="24"/>
                <w:szCs w:val="24"/>
              </w:rPr>
            </w:pPr>
            <w:r w:rsidRPr="00B72364">
              <w:rPr>
                <w:rFonts w:ascii="Arial" w:hAnsi="Arial" w:cs="Arial"/>
                <w:sz w:val="24"/>
                <w:szCs w:val="24"/>
              </w:rPr>
              <w:t>Sandra Feerick</w:t>
            </w:r>
          </w:p>
        </w:tc>
        <w:tc>
          <w:tcPr>
            <w:tcW w:w="4820" w:type="dxa"/>
          </w:tcPr>
          <w:p w14:paraId="010543D8" w14:textId="77777777" w:rsidR="00B72364" w:rsidRPr="00B72364" w:rsidRDefault="00B72364" w:rsidP="00441C47">
            <w:pPr>
              <w:rPr>
                <w:rFonts w:ascii="Arial" w:hAnsi="Arial" w:cs="Arial"/>
                <w:sz w:val="24"/>
                <w:szCs w:val="24"/>
              </w:rPr>
            </w:pPr>
            <w:r w:rsidRPr="00B72364">
              <w:rPr>
                <w:rFonts w:ascii="Arial" w:hAnsi="Arial" w:cs="Arial"/>
                <w:sz w:val="24"/>
                <w:szCs w:val="24"/>
              </w:rPr>
              <w:t>Community Education Standards Manager (Deputy)</w:t>
            </w:r>
          </w:p>
        </w:tc>
        <w:tc>
          <w:tcPr>
            <w:tcW w:w="3260" w:type="dxa"/>
          </w:tcPr>
          <w:p w14:paraId="42086306" w14:textId="77777777" w:rsidR="00B72364" w:rsidRPr="00B72364" w:rsidRDefault="00B72364" w:rsidP="00441C47">
            <w:pPr>
              <w:rPr>
                <w:rFonts w:ascii="Arial" w:hAnsi="Arial" w:cs="Arial"/>
                <w:sz w:val="24"/>
                <w:szCs w:val="24"/>
              </w:rPr>
            </w:pPr>
            <w:r w:rsidRPr="00B72364">
              <w:rPr>
                <w:rFonts w:ascii="Arial" w:hAnsi="Arial" w:cs="Arial"/>
                <w:sz w:val="24"/>
                <w:szCs w:val="24"/>
              </w:rPr>
              <w:t>0151 443 5387 / 07825 117 474</w:t>
            </w:r>
          </w:p>
        </w:tc>
      </w:tr>
      <w:tr w:rsidR="00B72364" w:rsidRPr="00B72364" w14:paraId="4C5D5322" w14:textId="77777777" w:rsidTr="00B72364">
        <w:tc>
          <w:tcPr>
            <w:tcW w:w="1061" w:type="dxa"/>
            <w:vMerge/>
          </w:tcPr>
          <w:p w14:paraId="62BCFAFB" w14:textId="77777777" w:rsidR="00B72364" w:rsidRPr="00B72364" w:rsidRDefault="00B72364" w:rsidP="00441C47">
            <w:pPr>
              <w:rPr>
                <w:rFonts w:ascii="Arial" w:hAnsi="Arial" w:cs="Arial"/>
                <w:sz w:val="24"/>
                <w:szCs w:val="24"/>
              </w:rPr>
            </w:pPr>
          </w:p>
        </w:tc>
        <w:tc>
          <w:tcPr>
            <w:tcW w:w="1769" w:type="dxa"/>
          </w:tcPr>
          <w:p w14:paraId="06F56486" w14:textId="77777777" w:rsidR="00B72364" w:rsidRPr="00B72364" w:rsidRDefault="00B72364" w:rsidP="00441C47">
            <w:pPr>
              <w:rPr>
                <w:rFonts w:ascii="Arial" w:hAnsi="Arial" w:cs="Arial"/>
                <w:sz w:val="24"/>
                <w:szCs w:val="24"/>
              </w:rPr>
            </w:pPr>
            <w:r w:rsidRPr="00B72364">
              <w:rPr>
                <w:rFonts w:ascii="Arial" w:hAnsi="Arial" w:cs="Arial"/>
                <w:sz w:val="24"/>
                <w:szCs w:val="24"/>
              </w:rPr>
              <w:t>Liz Leigh</w:t>
            </w:r>
          </w:p>
        </w:tc>
        <w:tc>
          <w:tcPr>
            <w:tcW w:w="4820" w:type="dxa"/>
          </w:tcPr>
          <w:p w14:paraId="0F1E2D64" w14:textId="77777777" w:rsidR="00B72364" w:rsidRPr="00B72364" w:rsidRDefault="00B72364" w:rsidP="00441C47">
            <w:pPr>
              <w:rPr>
                <w:rFonts w:ascii="Arial" w:hAnsi="Arial" w:cs="Arial"/>
                <w:sz w:val="24"/>
                <w:szCs w:val="24"/>
              </w:rPr>
            </w:pPr>
            <w:r w:rsidRPr="00B72364">
              <w:rPr>
                <w:rFonts w:ascii="Arial" w:hAnsi="Arial" w:cs="Arial"/>
                <w:sz w:val="24"/>
                <w:szCs w:val="24"/>
              </w:rPr>
              <w:t>Business and Inclusion Manager (Deputy)</w:t>
            </w:r>
          </w:p>
        </w:tc>
        <w:tc>
          <w:tcPr>
            <w:tcW w:w="3260" w:type="dxa"/>
          </w:tcPr>
          <w:p w14:paraId="13C01E76" w14:textId="77777777" w:rsidR="00B72364" w:rsidRPr="00B72364" w:rsidRDefault="00B72364" w:rsidP="00441C47">
            <w:pPr>
              <w:rPr>
                <w:rFonts w:ascii="Arial" w:hAnsi="Arial" w:cs="Arial"/>
                <w:sz w:val="24"/>
                <w:szCs w:val="24"/>
              </w:rPr>
            </w:pPr>
            <w:r w:rsidRPr="00B72364">
              <w:rPr>
                <w:rFonts w:ascii="Arial" w:hAnsi="Arial" w:cs="Arial"/>
                <w:sz w:val="24"/>
                <w:szCs w:val="24"/>
              </w:rPr>
              <w:t>0151 443 2066 / 07810 053 367</w:t>
            </w:r>
          </w:p>
        </w:tc>
      </w:tr>
      <w:tr w:rsidR="00B72364" w:rsidRPr="00B72364" w14:paraId="4E2E3100" w14:textId="77777777" w:rsidTr="00B72364">
        <w:tc>
          <w:tcPr>
            <w:tcW w:w="1061" w:type="dxa"/>
            <w:vMerge/>
          </w:tcPr>
          <w:p w14:paraId="334B1705" w14:textId="77777777" w:rsidR="00B72364" w:rsidRPr="00B72364" w:rsidRDefault="00B72364" w:rsidP="00441C47">
            <w:pPr>
              <w:rPr>
                <w:rFonts w:ascii="Arial" w:hAnsi="Arial" w:cs="Arial"/>
                <w:sz w:val="24"/>
                <w:szCs w:val="24"/>
              </w:rPr>
            </w:pPr>
          </w:p>
        </w:tc>
        <w:tc>
          <w:tcPr>
            <w:tcW w:w="1769" w:type="dxa"/>
          </w:tcPr>
          <w:p w14:paraId="62BEE239" w14:textId="77777777" w:rsidR="00B72364" w:rsidRPr="00B72364" w:rsidRDefault="00B72364" w:rsidP="00441C47">
            <w:pPr>
              <w:rPr>
                <w:rFonts w:ascii="Arial" w:hAnsi="Arial" w:cs="Arial"/>
                <w:sz w:val="24"/>
                <w:szCs w:val="24"/>
              </w:rPr>
            </w:pPr>
            <w:r w:rsidRPr="00B72364">
              <w:rPr>
                <w:rFonts w:ascii="Arial" w:hAnsi="Arial" w:cs="Arial"/>
                <w:sz w:val="24"/>
                <w:szCs w:val="24"/>
              </w:rPr>
              <w:t xml:space="preserve">Angie Kitching </w:t>
            </w:r>
          </w:p>
        </w:tc>
        <w:tc>
          <w:tcPr>
            <w:tcW w:w="4820" w:type="dxa"/>
          </w:tcPr>
          <w:p w14:paraId="4FF98284" w14:textId="77777777" w:rsidR="00B72364" w:rsidRPr="00B72364" w:rsidRDefault="00B72364" w:rsidP="00441C47">
            <w:pPr>
              <w:rPr>
                <w:rFonts w:ascii="Arial" w:hAnsi="Arial" w:cs="Arial"/>
                <w:sz w:val="24"/>
                <w:szCs w:val="24"/>
              </w:rPr>
            </w:pPr>
            <w:r w:rsidRPr="00B72364">
              <w:rPr>
                <w:rFonts w:ascii="Arial" w:hAnsi="Arial" w:cs="Arial"/>
                <w:sz w:val="24"/>
                <w:szCs w:val="24"/>
              </w:rPr>
              <w:t>Head of Adult and Community Education</w:t>
            </w:r>
          </w:p>
        </w:tc>
        <w:tc>
          <w:tcPr>
            <w:tcW w:w="3260" w:type="dxa"/>
          </w:tcPr>
          <w:p w14:paraId="3210EBAE" w14:textId="77777777" w:rsidR="00B72364" w:rsidRPr="00B72364" w:rsidRDefault="00B72364" w:rsidP="00441C47">
            <w:pPr>
              <w:rPr>
                <w:rFonts w:ascii="Arial" w:hAnsi="Arial" w:cs="Arial"/>
                <w:sz w:val="24"/>
                <w:szCs w:val="24"/>
              </w:rPr>
            </w:pPr>
            <w:r w:rsidRPr="00B72364">
              <w:rPr>
                <w:rFonts w:ascii="Arial" w:hAnsi="Arial" w:cs="Arial"/>
                <w:sz w:val="24"/>
                <w:szCs w:val="24"/>
              </w:rPr>
              <w:t>0151 443 2065 / 07500 765 018</w:t>
            </w:r>
          </w:p>
        </w:tc>
      </w:tr>
    </w:tbl>
    <w:p w14:paraId="5D1AAF14" w14:textId="77777777" w:rsidR="00B72364" w:rsidRPr="00B72364" w:rsidRDefault="00B72364" w:rsidP="00B72364">
      <w:pPr>
        <w:rPr>
          <w:rFonts w:ascii="Arial" w:hAnsi="Arial" w:cs="Arial"/>
          <w:sz w:val="24"/>
          <w:szCs w:val="24"/>
          <w:lang w:eastAsia="en-GB"/>
        </w:rPr>
      </w:pPr>
    </w:p>
    <w:p w14:paraId="63BB898D" w14:textId="77777777" w:rsidR="00B72364" w:rsidRPr="00B72364" w:rsidRDefault="00B72364" w:rsidP="00B72364">
      <w:pPr>
        <w:rPr>
          <w:rFonts w:ascii="Arial" w:hAnsi="Arial" w:cs="Arial"/>
          <w:b/>
          <w:sz w:val="24"/>
          <w:szCs w:val="24"/>
          <w:lang w:eastAsia="en-GB"/>
        </w:rPr>
      </w:pPr>
      <w:r w:rsidRPr="00B72364">
        <w:rPr>
          <w:rFonts w:ascii="Arial" w:hAnsi="Arial" w:cs="Arial"/>
          <w:b/>
          <w:sz w:val="24"/>
          <w:szCs w:val="24"/>
          <w:lang w:eastAsia="en-GB"/>
        </w:rPr>
        <w:t>Stage 1</w:t>
      </w:r>
    </w:p>
    <w:p w14:paraId="2C98C6A8" w14:textId="77777777" w:rsidR="00B72364" w:rsidRPr="00B72364" w:rsidRDefault="00B72364" w:rsidP="00B72364">
      <w:pPr>
        <w:rPr>
          <w:rFonts w:ascii="Arial" w:hAnsi="Arial" w:cs="Arial"/>
          <w:sz w:val="24"/>
          <w:szCs w:val="24"/>
          <w:lang w:eastAsia="en-GB"/>
        </w:rPr>
      </w:pPr>
    </w:p>
    <w:p w14:paraId="7C09EC1A"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Raise your concern or difficulty with a member of staff orally or in writing so that he or she can discuss your concern/difficulty with you and have a chance to put things right.  You can expect your concern to be acknowledged within 5 working days of receipt by telephone, email or letter and you should receive a response and an explanation with 15 working days.</w:t>
      </w:r>
    </w:p>
    <w:p w14:paraId="23B38FD1" w14:textId="77777777" w:rsidR="00B72364" w:rsidRPr="00B72364" w:rsidRDefault="00B72364" w:rsidP="00B72364">
      <w:pPr>
        <w:rPr>
          <w:rFonts w:ascii="Arial" w:hAnsi="Arial" w:cs="Arial"/>
          <w:sz w:val="24"/>
          <w:szCs w:val="24"/>
          <w:lang w:eastAsia="en-GB"/>
        </w:rPr>
      </w:pPr>
    </w:p>
    <w:p w14:paraId="3AA10DD5" w14:textId="77777777" w:rsidR="00B72364" w:rsidRPr="00B72364" w:rsidRDefault="00B72364" w:rsidP="00B72364">
      <w:pPr>
        <w:rPr>
          <w:rFonts w:ascii="Arial" w:hAnsi="Arial" w:cs="Arial"/>
          <w:b/>
          <w:sz w:val="24"/>
          <w:szCs w:val="24"/>
          <w:lang w:eastAsia="en-GB"/>
        </w:rPr>
      </w:pPr>
      <w:r w:rsidRPr="00B72364">
        <w:rPr>
          <w:rFonts w:ascii="Arial" w:hAnsi="Arial" w:cs="Arial"/>
          <w:b/>
          <w:sz w:val="24"/>
          <w:szCs w:val="24"/>
          <w:lang w:eastAsia="en-GB"/>
        </w:rPr>
        <w:t>Stage 2</w:t>
      </w:r>
    </w:p>
    <w:p w14:paraId="4F9C741A" w14:textId="77777777" w:rsidR="00B72364" w:rsidRPr="00B72364" w:rsidRDefault="00B72364" w:rsidP="00B72364">
      <w:pPr>
        <w:rPr>
          <w:rFonts w:ascii="Arial" w:hAnsi="Arial" w:cs="Arial"/>
          <w:sz w:val="24"/>
          <w:szCs w:val="24"/>
          <w:lang w:eastAsia="en-GB"/>
        </w:rPr>
      </w:pPr>
    </w:p>
    <w:p w14:paraId="401EED7A"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If your concern or difficulty cannot be resolved informally, then you can make a formal complaint in writing.  You should set out the details of your complaint, the consequences for you as a result and the remedy you are seeking.  You can expect acknowledgement within 5 working days of receipt by telephone, email or letter and a response within 15 working days.  Although our aim is to resolve all matters as quickly as possible, inevitably some issues may be complex and require longer to be fully investigated.  Consequently, timescales given for handling and responding to complaints are indicative.  You will be informed if a matter requires more detailed investigation.</w:t>
      </w:r>
    </w:p>
    <w:p w14:paraId="7D89279A" w14:textId="77777777" w:rsidR="00B72364" w:rsidRPr="00B72364" w:rsidRDefault="00B72364" w:rsidP="00B72364">
      <w:pPr>
        <w:rPr>
          <w:rFonts w:ascii="Arial" w:hAnsi="Arial" w:cs="Arial"/>
          <w:sz w:val="24"/>
          <w:szCs w:val="24"/>
          <w:lang w:eastAsia="en-GB"/>
        </w:rPr>
      </w:pPr>
    </w:p>
    <w:p w14:paraId="11C12753" w14:textId="77777777" w:rsidR="00B72364" w:rsidRPr="00B72364" w:rsidRDefault="00B72364" w:rsidP="00B72364">
      <w:pPr>
        <w:rPr>
          <w:rFonts w:ascii="Arial" w:hAnsi="Arial" w:cs="Arial"/>
          <w:b/>
          <w:sz w:val="24"/>
          <w:szCs w:val="24"/>
          <w:lang w:eastAsia="en-GB"/>
        </w:rPr>
      </w:pPr>
      <w:r w:rsidRPr="00B72364">
        <w:rPr>
          <w:rFonts w:ascii="Arial" w:hAnsi="Arial" w:cs="Arial"/>
          <w:b/>
          <w:sz w:val="24"/>
          <w:szCs w:val="24"/>
          <w:lang w:eastAsia="en-GB"/>
        </w:rPr>
        <w:t>Stage 3</w:t>
      </w:r>
    </w:p>
    <w:p w14:paraId="3A0E4FAE" w14:textId="77777777" w:rsidR="00B72364" w:rsidRPr="00B72364" w:rsidRDefault="00B72364" w:rsidP="00B72364">
      <w:pPr>
        <w:rPr>
          <w:rFonts w:ascii="Arial" w:hAnsi="Arial" w:cs="Arial"/>
          <w:sz w:val="24"/>
          <w:szCs w:val="24"/>
          <w:lang w:eastAsia="en-GB"/>
        </w:rPr>
      </w:pPr>
    </w:p>
    <w:p w14:paraId="52138659"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 xml:space="preserve">If you are not satisfied with the response to your complaint, then you can write to the Head of Service for the complaint to be reviewed.  You should set out the details of your complaint, the consequences for you as a result and the remedy you are seeking.  You can expect acknowledgement within 5 working days of receipt and a response within 15 working days.  Although our aim is to resolve all matters as quickly as possible, inevitably some issues may be complex and require longer to be fully investigated.  Consequently, timescales given for handling and responding to complaints are indicative.  You will be informed if a matter requires more detailed investigation.  </w:t>
      </w:r>
    </w:p>
    <w:p w14:paraId="5215F0C1" w14:textId="77777777" w:rsidR="00B72364" w:rsidRPr="00B72364" w:rsidRDefault="00B72364" w:rsidP="00B72364">
      <w:pPr>
        <w:shd w:val="clear" w:color="auto" w:fill="FFFFFF"/>
        <w:rPr>
          <w:rFonts w:ascii="Arial" w:hAnsi="Arial" w:cs="Arial"/>
          <w:b/>
          <w:bCs/>
          <w:sz w:val="24"/>
          <w:szCs w:val="24"/>
          <w:lang w:eastAsia="en-GB"/>
        </w:rPr>
      </w:pPr>
    </w:p>
    <w:p w14:paraId="2EC1EF96" w14:textId="77777777" w:rsidR="00B72364" w:rsidRPr="00B72364" w:rsidRDefault="00B72364" w:rsidP="00B72364">
      <w:pPr>
        <w:rPr>
          <w:rFonts w:ascii="Arial" w:hAnsi="Arial" w:cs="Arial"/>
          <w:sz w:val="24"/>
          <w:szCs w:val="24"/>
        </w:rPr>
      </w:pPr>
      <w:r w:rsidRPr="00B72364">
        <w:rPr>
          <w:rFonts w:ascii="Arial" w:hAnsi="Arial" w:cs="Arial"/>
          <w:sz w:val="24"/>
          <w:szCs w:val="24"/>
        </w:rPr>
        <w:t xml:space="preserve">If you remain dissatisfied with the subsequent reply from the Head of Service, then you have the option of raising your complaint through Knowsley Council’s Complaints Process – Have Your Say  </w:t>
      </w:r>
      <w:hyperlink r:id="rId9" w:history="1">
        <w:r w:rsidRPr="00B72364">
          <w:rPr>
            <w:rStyle w:val="Hyperlink"/>
            <w:rFonts w:ascii="Arial" w:hAnsi="Arial" w:cs="Arial"/>
            <w:sz w:val="24"/>
            <w:szCs w:val="24"/>
          </w:rPr>
          <w:t>http://www.knowsley.gov.uk/pdf/knowlsey-council-complaints</w:t>
        </w:r>
      </w:hyperlink>
      <w:r w:rsidRPr="00B72364">
        <w:rPr>
          <w:rFonts w:ascii="Arial" w:hAnsi="Arial" w:cs="Arial"/>
          <w:sz w:val="24"/>
          <w:szCs w:val="24"/>
        </w:rPr>
        <w:t>.</w:t>
      </w:r>
    </w:p>
    <w:p w14:paraId="61110E4E" w14:textId="77777777" w:rsidR="00B72364" w:rsidRPr="00B72364" w:rsidRDefault="00B72364" w:rsidP="00B72364">
      <w:pPr>
        <w:rPr>
          <w:rFonts w:ascii="Arial" w:hAnsi="Arial" w:cs="Arial"/>
          <w:sz w:val="24"/>
          <w:szCs w:val="24"/>
        </w:rPr>
      </w:pPr>
    </w:p>
    <w:p w14:paraId="665EA4BE" w14:textId="77777777" w:rsidR="00B72364" w:rsidRPr="00B72364" w:rsidRDefault="00B72364" w:rsidP="00B72364">
      <w:pPr>
        <w:shd w:val="clear" w:color="auto" w:fill="FFFFFF"/>
        <w:ind w:left="284"/>
        <w:rPr>
          <w:rFonts w:ascii="Arial" w:hAnsi="Arial" w:cs="Arial"/>
          <w:sz w:val="24"/>
          <w:szCs w:val="24"/>
          <w:lang w:eastAsia="en-GB"/>
        </w:rPr>
        <w:sectPr w:rsidR="00B72364" w:rsidRPr="00B72364" w:rsidSect="00B72364">
          <w:type w:val="continuous"/>
          <w:pgSz w:w="11906" w:h="16838"/>
          <w:pgMar w:top="567" w:right="567" w:bottom="567" w:left="567" w:header="709" w:footer="709" w:gutter="0"/>
          <w:cols w:space="708"/>
          <w:docGrid w:linePitch="360"/>
        </w:sectPr>
      </w:pPr>
    </w:p>
    <w:p w14:paraId="57E30821" w14:textId="77777777" w:rsidR="00B72364" w:rsidRPr="00B72364" w:rsidRDefault="00B72364">
      <w:pPr>
        <w:rPr>
          <w:rFonts w:ascii="Arial" w:hAnsi="Arial" w:cs="Arial"/>
          <w:sz w:val="24"/>
          <w:szCs w:val="24"/>
        </w:rPr>
      </w:pPr>
    </w:p>
    <w:sectPr w:rsidR="00B72364" w:rsidRPr="00B72364" w:rsidSect="00B7236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64"/>
    <w:rsid w:val="00701402"/>
    <w:rsid w:val="00B72364"/>
    <w:rsid w:val="00BB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1747"/>
  <w15:chartTrackingRefBased/>
  <w15:docId w15:val="{21F572E8-B164-4BD8-845A-2EAAA4C7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6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2364"/>
    <w:pPr>
      <w:jc w:val="both"/>
    </w:pPr>
    <w:rPr>
      <w:rFonts w:ascii="Arial" w:hAnsi="Arial"/>
      <w:sz w:val="24"/>
    </w:rPr>
  </w:style>
  <w:style w:type="character" w:customStyle="1" w:styleId="BodyTextChar">
    <w:name w:val="Body Text Char"/>
    <w:basedOn w:val="DefaultParagraphFont"/>
    <w:link w:val="BodyText"/>
    <w:rsid w:val="00B72364"/>
    <w:rPr>
      <w:rFonts w:ascii="Arial" w:eastAsia="Times New Roman" w:hAnsi="Arial" w:cs="Times New Roman"/>
      <w:sz w:val="24"/>
      <w:szCs w:val="20"/>
    </w:rPr>
  </w:style>
  <w:style w:type="character" w:styleId="Hyperlink">
    <w:name w:val="Hyperlink"/>
    <w:basedOn w:val="DefaultParagraphFont"/>
    <w:rsid w:val="00B72364"/>
    <w:rPr>
      <w:color w:val="0000FF"/>
      <w:u w:val="single"/>
    </w:rPr>
  </w:style>
  <w:style w:type="table" w:styleId="TableGrid">
    <w:name w:val="Table Grid"/>
    <w:basedOn w:val="TableNormal"/>
    <w:uiPriority w:val="59"/>
    <w:rsid w:val="00B7236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2364"/>
    <w:pPr>
      <w:tabs>
        <w:tab w:val="center" w:pos="4153"/>
        <w:tab w:val="right" w:pos="8306"/>
      </w:tabs>
    </w:pPr>
    <w:rPr>
      <w:rFonts w:ascii="Arial" w:hAnsi="Arial"/>
      <w:sz w:val="24"/>
      <w:szCs w:val="24"/>
    </w:rPr>
  </w:style>
  <w:style w:type="character" w:customStyle="1" w:styleId="HeaderChar">
    <w:name w:val="Header Char"/>
    <w:basedOn w:val="DefaultParagraphFont"/>
    <w:link w:val="Header"/>
    <w:rsid w:val="00B7236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knowsley.gov.uk/pdf/knowlsey-council-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BC532-091C-4473-A5C4-55A25887F3F4}">
  <ds:schemaRefs>
    <ds:schemaRef ds:uri="http://schemas.microsoft.com/sharepoint/v3/contenttype/forms"/>
  </ds:schemaRefs>
</ds:datastoreItem>
</file>

<file path=customXml/itemProps2.xml><?xml version="1.0" encoding="utf-8"?>
<ds:datastoreItem xmlns:ds="http://schemas.openxmlformats.org/officeDocument/2006/customXml" ds:itemID="{06C7C144-289B-459A-ADF3-EF7ECB1CBBC0}">
  <ds:schemaRefs>
    <ds:schemaRef ds:uri="Microsoft.SharePoint.Taxonomy.ContentTypeSync"/>
  </ds:schemaRefs>
</ds:datastoreItem>
</file>

<file path=customXml/itemProps3.xml><?xml version="1.0" encoding="utf-8"?>
<ds:datastoreItem xmlns:ds="http://schemas.openxmlformats.org/officeDocument/2006/customXml" ds:itemID="{9C739376-B797-4C26-8486-FC982D10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7A9851-F729-4C89-B0C7-0BD3F0670AC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Kitching Angie</cp:lastModifiedBy>
  <cp:revision>2</cp:revision>
  <dcterms:created xsi:type="dcterms:W3CDTF">2021-05-13T16:33:00Z</dcterms:created>
  <dcterms:modified xsi:type="dcterms:W3CDTF">2021-05-13T16:33:00Z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